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ED17AC" w:rsidP="00ED1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7B1867">
        <w:rPr>
          <w:rFonts w:ascii="Times New Roman" w:hAnsi="Times New Roman"/>
          <w:sz w:val="28"/>
          <w:szCs w:val="28"/>
        </w:rPr>
        <w:t>ой этап конкурса на должность специалиста-эксперта отдела статистики труда, образования, науки, инноваций, уровня жизни и обследований домашних хозяйств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состоится в связи с отсутствием претендентов.</w:t>
      </w:r>
    </w:p>
    <w:p w:rsidR="001501B9" w:rsidRDefault="001501B9"/>
    <w:sectPr w:rsidR="001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F"/>
    <w:rsid w:val="001501B9"/>
    <w:rsid w:val="00680E5F"/>
    <w:rsid w:val="007B1867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 Ксения Витальевна</dc:creator>
  <cp:lastModifiedBy>Трялина Ксения Витальевна</cp:lastModifiedBy>
  <cp:revision>2</cp:revision>
  <dcterms:created xsi:type="dcterms:W3CDTF">2022-11-10T11:57:00Z</dcterms:created>
  <dcterms:modified xsi:type="dcterms:W3CDTF">2022-11-10T11:57:00Z</dcterms:modified>
</cp:coreProperties>
</file>